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企业AI赋能服务方案</w:t>
      </w:r>
    </w:p>
    <w:p>
      <w:pPr>
        <w:pStyle w:val="Subtitle"/>
      </w:pPr>
      <w:r>
        <w:t>业务流程搭建  岗位实操培训  交付与维护</w:t>
      </w:r>
    </w:p>
    <w:p>
      <w:r>
        <w:rPr>
          <w:b w:val="0"/>
        </w:rPr>
        <w:t>虾小二Codex  |  2026年11月1日  |  V1.3</w:t>
      </w:r>
    </w:p>
    <w:p>
      <w:r>
        <w:rPr>
          <w:b w:val="0"/>
        </w:rPr>
        <w:t>我们围绕企业每天实际发生的工作，搭建可以使用、可以检查、可以由员工接续的AI流程。重点服务制造企业、电商商家和品牌运营团队，覆盖商品内容、1688运营、经营分析、智能客服、品牌官网及国内外社媒运营。</w:t>
      </w:r>
    </w:p>
    <w:p>
      <w:r>
        <w:rPr>
          <w:b w:val="0"/>
        </w:rPr>
        <w:t>实施采用节点选配和分阶段验收，每个节点标准报价18,000元，支持按企业实际业务差异化定制。先用一个真实业务样本跑通，再扩到确认数量；交付时由指定员工独立操作，留下成果、手册和验收记录。各节点验收后一年内维护免费。</w:t>
      </w:r>
    </w:p>
    <w:p>
      <w:pPr>
        <w:pStyle w:val="Heading2"/>
      </w:pPr>
      <w:r>
        <w:t>服务模块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2778"/>
        <w:gridCol w:w="6066"/>
      </w:tblGrid>
      <w:tr>
        <w:trPr>
          <w:cantSplit/>
          <w:tblHeader/>
        </w:trPr>
        <w:tc>
          <w:tcPr>
            <w:tcW w:type="dxa" w:w="79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/>
                <w:sz w:val="19"/>
              </w:rPr>
              <w:t>编号</w:t>
            </w:r>
          </w:p>
        </w:tc>
        <w:tc>
          <w:tcPr>
            <w:tcW w:type="dxa" w:w="277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服务模块</w:t>
            </w:r>
          </w:p>
        </w:tc>
        <w:tc>
          <w:tcPr>
            <w:tcW w:type="dxa" w:w="606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主要交付结果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M01</w:t>
            </w:r>
          </w:p>
        </w:tc>
        <w:tc>
          <w:tcPr>
            <w:tcW w:type="dxa" w:w="277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电商套图制作</w:t>
            </w:r>
          </w:p>
        </w:tc>
        <w:tc>
          <w:tcPr>
            <w:tcW w:type="dxa" w:w="606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零售或批发套图流程、样板作品、审核与上架包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M02</w:t>
            </w:r>
          </w:p>
        </w:tc>
        <w:tc>
          <w:tcPr>
            <w:tcW w:type="dxa" w:w="277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视频制作与复刻</w:t>
            </w:r>
          </w:p>
        </w:tc>
        <w:tc>
          <w:tcPr>
            <w:tcW w:type="dxa" w:w="606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参考拆解、脚本分镜、素材复用、样片与制作流程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M03</w:t>
            </w:r>
          </w:p>
        </w:tc>
        <w:tc>
          <w:tcPr>
            <w:tcW w:type="dxa" w:w="277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1688上架与链接维护</w:t>
            </w:r>
          </w:p>
        </w:tc>
        <w:tc>
          <w:tcPr>
            <w:tcW w:type="dxa" w:w="606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商品映射、上架及维护流程、前后状态和发布回执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M04</w:t>
            </w:r>
          </w:p>
        </w:tc>
        <w:tc>
          <w:tcPr>
            <w:tcW w:type="dxa" w:w="277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经营监控与数据复盘</w:t>
            </w:r>
          </w:p>
        </w:tc>
        <w:tc>
          <w:tcPr>
            <w:tcW w:type="dxa" w:w="606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数据台账、链接巡检、日报周报和异常处理记录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M05</w:t>
            </w:r>
          </w:p>
        </w:tc>
        <w:tc>
          <w:tcPr>
            <w:tcW w:type="dxa" w:w="277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行业趋势与选品分析</w:t>
            </w:r>
          </w:p>
        </w:tc>
        <w:tc>
          <w:tcPr>
            <w:tcW w:type="dxa" w:w="606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来源清单、行业与下游分析、候选选品及验证计划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M06</w:t>
            </w:r>
          </w:p>
        </w:tc>
        <w:tc>
          <w:tcPr>
            <w:tcW w:type="dxa" w:w="277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AI客服与知识库</w:t>
            </w:r>
          </w:p>
        </w:tc>
        <w:tc>
          <w:tcPr>
            <w:tcW w:type="dxa" w:w="606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业务知识库、接待规则、转人工与测试记录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M07</w:t>
            </w:r>
          </w:p>
        </w:tc>
        <w:tc>
          <w:tcPr>
            <w:tcW w:type="dxa" w:w="277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企业／品牌官网搭建</w:t>
            </w:r>
          </w:p>
        </w:tc>
        <w:tc>
          <w:tcPr>
            <w:tcW w:type="dxa" w:w="606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电脑与手机适配的品牌官网、约定功能、部署与内容更新交接</w:t>
            </w:r>
          </w:p>
        </w:tc>
      </w:tr>
      <w:tr>
        <w:trPr>
          <w:cantSplit/>
        </w:trPr>
        <w:tc>
          <w:tcPr>
            <w:tcW w:type="dxa" w:w="79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M08</w:t>
            </w:r>
          </w:p>
        </w:tc>
        <w:tc>
          <w:tcPr>
            <w:tcW w:type="dxa" w:w="277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社媒运营（国内与海外）</w:t>
            </w:r>
          </w:p>
        </w:tc>
        <w:tc>
          <w:tcPr>
            <w:tcW w:type="dxa" w:w="6066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热点与企业匹配、运营计划、发布排程、评论回复引流与复盘</w:t>
            </w:r>
          </w:p>
        </w:tc>
      </w:tr>
    </w:tbl>
    <w:p>
      <w:pPr>
        <w:spacing w:after="0"/>
      </w:pPr>
    </w:p>
    <w:p>
      <w:pPr>
        <w:pStyle w:val="Heading2"/>
      </w:pPr>
      <w:r>
        <w:t>项目如何组合</w:t>
      </w:r>
    </w:p>
    <w:p>
      <w:r>
        <w:rPr>
          <w:b w:val="0"/>
        </w:rPr>
        <w:t>内容制作可选M01或M02；社媒运营选M08。完成热点匹配、AI视频制作、发布与评论引流整套功能，须同时选择M02与M08，按两个节点计费。店铺运营可选M03与M04，经营分析可选M04与M05；客服选M06，品牌官网选M07。各节点共用产品档案和交接资料。</w:t>
      </w:r>
    </w:p>
    <w:p>
      <w:r>
        <w:rPr>
          <w:b w:val="0"/>
        </w:rPr>
        <w:t>现有基础包括套图、视频、1688及国内抖音运营流程。国内抖音已完整跑通，由我方负责人于2026年11月1日确认，优先复用虾小二账号运营项目。新企业仍需适配产品资料、账号与权限并实际验收；海外按具体平台验证，国内结果不直接外推。</w:t>
      </w:r>
    </w:p>
    <w:p>
      <w:pPr>
        <w:pStyle w:val="Heading1"/>
        <w:pageBreakBefore/>
      </w:pPr>
      <w:r>
        <w:t>一 实施范围与推进安排</w:t>
      </w:r>
    </w:p>
    <w:p>
      <w:pPr>
        <w:pStyle w:val="Heading2"/>
      </w:pPr>
      <w:r>
        <w:t>启动时把范围写清楚</w:t>
      </w:r>
    </w:p>
    <w:p>
      <w:r>
        <w:rPr>
          <w:b w:val="0"/>
        </w:rPr>
        <w:t>双方先确认店铺与平台、商品和SKU数量、图片页数、视频条数、社媒账号、语言与更新频次、监测链接、分析方向、培训人员及工具费用。平台能力或资料有缺口时，记录可做部分和替代方式，再锁定本期交付。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3685"/>
        <w:gridCol w:w="4535"/>
      </w:tblGrid>
      <w:tr>
        <w:trPr>
          <w:cantSplit/>
          <w:tblHeader/>
        </w:trPr>
        <w:tc>
          <w:tcPr>
            <w:tcW w:type="dxa" w:w="1417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/>
                <w:sz w:val="19"/>
              </w:rPr>
              <w:t>阶段</w:t>
            </w:r>
          </w:p>
        </w:tc>
        <w:tc>
          <w:tcPr>
            <w:tcW w:type="dxa" w:w="368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主要工作</w:t>
            </w:r>
          </w:p>
        </w:tc>
        <w:tc>
          <w:tcPr>
            <w:tcW w:type="dxa" w:w="45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阶段交付与通过条件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需求与准备</w:t>
            </w:r>
          </w:p>
        </w:tc>
        <w:tc>
          <w:tcPr>
            <w:tcW w:type="dxa" w:w="368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访谈负责人，梳理现行工作、资料与账号条件，记录耗时基线。</w:t>
            </w:r>
          </w:p>
        </w:tc>
        <w:tc>
          <w:tcPr>
            <w:tcW w:type="dxa" w:w="45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范围确认单、资料缺口、人员分工与验收样本明确。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首个样本</w:t>
            </w:r>
          </w:p>
        </w:tc>
        <w:tc>
          <w:tcPr>
            <w:tcW w:type="dxa" w:w="368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选一个商品、一条视频或一类接待任务，完成真实流程。</w:t>
            </w:r>
          </w:p>
        </w:tc>
        <w:tc>
          <w:tcPr>
            <w:tcW w:type="dxa" w:w="45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样本成果和对应操作记录通过；失败项有处理结论。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配置与扩展</w:t>
            </w:r>
          </w:p>
        </w:tc>
        <w:tc>
          <w:tcPr>
            <w:tcW w:type="dxa" w:w="368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在确认的数量内扩展，配置调度、审核、异常处理与版本记录。</w:t>
            </w:r>
          </w:p>
        </w:tc>
        <w:tc>
          <w:tcPr>
            <w:tcW w:type="dxa" w:w="45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全部约定对象可追踪，跨模块对应正确，无重复执行。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试运行与培训</w:t>
            </w:r>
          </w:p>
        </w:tc>
        <w:tc>
          <w:tcPr>
            <w:tcW w:type="dxa" w:w="368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用真实业务试运行，开展岗位实操，修复验收问题。</w:t>
            </w:r>
          </w:p>
        </w:tc>
        <w:tc>
          <w:tcPr>
            <w:tcW w:type="dxa" w:w="45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周期任务连续完成至少3个约定周期；员工完成实操。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验收与交接</w:t>
            </w:r>
          </w:p>
        </w:tc>
        <w:tc>
          <w:tcPr>
            <w:tcW w:type="dxa" w:w="368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逐模块复核成果、交付手册与配置，确定维护接口。</w:t>
            </w:r>
          </w:p>
        </w:tc>
        <w:tc>
          <w:tcPr>
            <w:tcW w:type="dxa" w:w="45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双方登记通过范围、遗留项、版本、日期与负责人。</w:t>
            </w:r>
          </w:p>
        </w:tc>
      </w:tr>
    </w:tbl>
    <w:p>
      <w:pPr>
        <w:spacing w:after="0"/>
      </w:pPr>
    </w:p>
    <w:p>
      <w:pPr>
        <w:pStyle w:val="Heading2"/>
      </w:pPr>
      <w:r>
        <w:t>建议排期</w:t>
      </w:r>
    </w:p>
    <w:p>
      <w:r>
        <w:rPr>
          <w:b w:val="0"/>
        </w:rPr>
        <w:t>资料和账号条件齐备时，单节点试点可按约2周安排；包含2至3个关联节点的项目可按约2至4周安排。八个节点按需选配、分批推进，首轮验证后确认总工期。M08需计入账号权限、内容审核和排程验证。以上为排期参考，平台审核、客户确认和新增资料需求单独登记，不按日期到期自动视为完成。</w:t>
      </w:r>
    </w:p>
    <w:p>
      <w:pPr>
        <w:pStyle w:val="Heading2"/>
      </w:pPr>
      <w:r>
        <w:t>双方分工</w:t>
      </w:r>
    </w:p>
    <w:p>
      <w:r>
        <w:rPr>
          <w:b w:val="0"/>
        </w:rPr>
        <w:t>我方负责流程设计、工具配置、样本制作、实施记录、问题处理、培训和交接。企业指定一位项目负责人，并安排商品事实审核、运营操作和客服业务负责人；人员可以兼任，但需要明确谁确认资料、谁审核成果、谁接收异常。</w:t>
      </w:r>
    </w:p>
    <w:p>
      <w:r>
        <w:rPr>
          <w:b w:val="0"/>
        </w:rPr>
        <w:t>企业提供真实产品与经营资料、合法可用素材、必要账号条件及审核反馈。我方记录依赖与进展。资料缺失时继续推进不受影响的工作，受影响部分单列；范围新增通过变更单记录数量、费用和时间影响。</w:t>
      </w:r>
    </w:p>
    <w:p>
      <w:pPr>
        <w:pStyle w:val="Heading2"/>
      </w:pPr>
      <w:r>
        <w:t>执行与确认</w:t>
      </w:r>
    </w:p>
    <w:p>
      <w:r>
        <w:rPr>
          <w:b w:val="0"/>
        </w:rPr>
        <w:t>启动时一次确认可自动执行的任务、允许修改的字段和预算。规则内的例行采集、报告及获准维护按计划运行；超出范围的价格、库存、供货承诺或新增费用形成具体变更申请。</w:t>
      </w:r>
    </w:p>
    <w:p>
      <w:pPr>
        <w:pStyle w:val="Heading1"/>
        <w:pageBreakBefore/>
      </w:pPr>
      <w:r>
        <w:t>二 电商套图制作服务</w:t>
      </w:r>
    </w:p>
    <w:p>
      <w:r>
        <w:rPr>
          <w:b w:val="0"/>
        </w:rPr>
        <w:t>M01适用于需要持续制作主图、详情页和SKU图的企业。按零售消费者或批发采购商的不同需求组织信息，先统一商品依据和母图版本，再制作整套销售图片。</w:t>
      </w:r>
    </w:p>
    <w:p>
      <w:pPr>
        <w:pStyle w:val="Heading2"/>
      </w:pPr>
      <w:r>
        <w:t>服务工作与交付物</w:t>
      </w:r>
    </w:p>
    <w:p>
      <w:r>
        <w:rPr>
          <w:b w:val="0"/>
        </w:rPr>
        <w:t>整理产品实拍、品牌标稿、规格配件及卖点依据，建立产品和SKU档案；按订单选择参考，编排逐页清单与整套风格；完成母图、套图、审核修改、导出和打包。不同产品按各自特点设计构图，同套页面保持连贯。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824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交付项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交付内容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流程与资料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资料清单、产品及SKU表、参考索引、逐页规划、提示词与制作操作说明。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制作成果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约定数量的独立主图、详情和SKU图；母图、原稿、选用版与审核副本分别保存。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审核与交接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逐图审核记录、主图总览、按最终顺序无间隙拼接的详情预览、上架文件夹与压缩包。</w:t>
            </w:r>
          </w:p>
        </w:tc>
      </w:tr>
    </w:tbl>
    <w:p>
      <w:pPr>
        <w:spacing w:after="0"/>
      </w:pPr>
    </w:p>
    <w:p>
      <w:pPr>
        <w:pStyle w:val="Heading2"/>
      </w:pPr>
      <w:r>
        <w:t>建议试点及计量方式</w:t>
      </w:r>
    </w:p>
    <w:p>
      <w:r>
        <w:rPr>
          <w:b w:val="0"/>
        </w:rPr>
        <w:t>建议先做1款代表商品，再扩展约定款数。工作量按“商品款数＋每款主图数＋详情页数＋有效SKU数”确认；零售与批发两个版本分别列明。详情页包含有用的品牌、服务和说明页，缺少真实依据的内容保留待补。</w:t>
      </w:r>
    </w:p>
    <w:p>
      <w:pPr>
        <w:pStyle w:val="Heading2"/>
      </w:pPr>
      <w:r>
        <w:t>验收标准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824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检查对象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通过标准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商品与内容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外形、颜色、纹理、配件、规格与确认资料一致；文字清楚，无虚构参数或竞品事实。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完整数量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约定页面和每个有效SKU均有独立文件；每套主图至少有1张独立白底商品图。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整套效果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母图所用具体版本有明确确认；逐页审核通过，详情拼接顺序和接缝连贯。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文件交付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文件可打开，顺序、命名和选版清楚；默认详情宽900像素、单图不超过3MB，项目另有规格则按确认值。</w:t>
            </w:r>
          </w:p>
        </w:tc>
      </w:tr>
    </w:tbl>
    <w:p>
      <w:pPr>
        <w:spacing w:after="0"/>
      </w:pPr>
    </w:p>
    <w:p>
      <w:r>
        <w:rPr>
          <w:b w:val="0"/>
        </w:rPr>
        <w:t>培训实操：受训人员独立为另一款商品整理资料、编排页面、发起制作并完成审核打包。视觉成品由业务负责人确认；文件检测不能替代商品和版式审核。</w:t>
      </w:r>
    </w:p>
    <w:p>
      <w:pPr>
        <w:pStyle w:val="Heading1"/>
        <w:pageBreakBefore/>
      </w:pPr>
      <w:r>
        <w:t>三 视频制作与复刻服务</w:t>
      </w:r>
    </w:p>
    <w:p>
      <w:r>
        <w:rPr>
          <w:b w:val="0"/>
        </w:rPr>
        <w:t>M02适用于产品讲解、企业IP短剧、信息流广告、TVC、热点内容结构复刻、知识科普和工厂介绍，负责参考拆解、脚本分镜、AI视频生产与成片制作。需完成热点匹配、制作、发布和评论引流整套功能时，须同时选择M02与M08两个独立节点。</w:t>
      </w:r>
    </w:p>
    <w:p>
      <w:pPr>
        <w:pStyle w:val="Heading2"/>
      </w:pPr>
      <w:r>
        <w:t>服务工作与交付物</w:t>
      </w:r>
    </w:p>
    <w:p>
      <w:r>
        <w:rPr>
          <w:b w:val="0"/>
        </w:rPr>
        <w:t>建立参考拆解和选题方式，整理脚本、台词、分镜与素材匹配；优先复用同款已有镜头，必要时补拍或生成。完成字幕、配音或原声处理、剪辑、封面与版本审核，并把问题和改进方法记入复盘。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824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交付项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交付内容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制作流程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参考拆解表、选题与脚本模板、分镜、素材索引、任务与费用记录方式。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视频成果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约定数量、时长及画幅的成片，独立字幕与封面；可编辑工程是否交付及兼容版本在启动时确认。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复用与复盘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按商品和镜头用途分类的素材清单、选用版本、逐条问题记录、制作与验收手册。</w:t>
            </w:r>
          </w:p>
        </w:tc>
      </w:tr>
    </w:tbl>
    <w:p>
      <w:pPr>
        <w:spacing w:after="0"/>
      </w:pPr>
    </w:p>
    <w:p>
      <w:pPr>
        <w:pStyle w:val="Heading2"/>
      </w:pPr>
      <w:r>
        <w:t>建议试点及计量方式</w:t>
      </w:r>
    </w:p>
    <w:p>
      <w:r>
        <w:rPr>
          <w:b w:val="0"/>
        </w:rPr>
        <w:t>建议先完成1条代表样片，确认表达和制作路线后扩展。按条数、时长、画幅、语言、人物与声音方案、补生成镜头及修改轮次确认范围。生成费用按实际工具条件核对，重试纳入明确预算。</w:t>
      </w:r>
    </w:p>
    <w:p>
      <w:pPr>
        <w:pStyle w:val="Heading2"/>
      </w:pPr>
      <w:r>
        <w:t>验收标准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824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检查对象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通过标准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内容与商品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脚本及卖点有依据，商品身份、纹理、部件与场景动作正确；复刻使用获准素材与内容。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声画与节奏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全片实际观看并听审；台词、字幕、口型、动作和连续性逐项通过，关键操作完整可理解。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技术规格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时长、画幅、编码和清晰度符合确认要求；文件完整解码，声音和字幕可用。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成果与版本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成片、字幕和约定工程对应同一版本；目标软件能打开约定工程，素材无缺失。</w:t>
            </w:r>
          </w:p>
        </w:tc>
      </w:tr>
    </w:tbl>
    <w:p>
      <w:pPr>
        <w:spacing w:after="0"/>
      </w:pPr>
    </w:p>
    <w:p>
      <w:r>
        <w:rPr>
          <w:b w:val="0"/>
        </w:rPr>
        <w:t>培训实操：受训人员完成一次参考拆解、脚本分镜、已有素材匹配和试剪，并对一条视频做完整视听检查。ASR、抽帧和解码只作辅助，不能代替完整听审。对外上传或发布按项目授权执行。</w:t>
      </w:r>
    </w:p>
    <w:p>
      <w:pPr>
        <w:pStyle w:val="Heading1"/>
        <w:pageBreakBefore/>
      </w:pPr>
      <w:r>
        <w:t>四 1688上架与链接维护服务</w:t>
      </w:r>
    </w:p>
    <w:p>
      <w:r>
        <w:rPr>
          <w:b w:val="0"/>
        </w:rPr>
        <w:t>M03以Accio等适用工具承接已确认商品和媒体，完成资料映射、草稿核对、提交及结果回读，并建立后续维护流程。执行方式在客户电脑与店铺环境中验证后确定。</w:t>
      </w:r>
    </w:p>
    <w:p>
      <w:pPr>
        <w:pStyle w:val="Heading2"/>
      </w:pPr>
      <w:r>
        <w:t>服务工作与交付物</w:t>
      </w:r>
    </w:p>
    <w:p>
      <w:r>
        <w:rPr>
          <w:b w:val="0"/>
        </w:rPr>
        <w:t>区分内部产品编号、SKU与平台商品ID，建立准确对应；核对类目、属性、标题、规格、价格、库存、起订及物流。保存变更前状态，按授权执行上新、上下架或维护，再检查后台状态与前台实际效果。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824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交付项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交付内容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商品与字段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产品及链接台账、SKU映射、字段来源、素材版本和必填资料清单。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执行流程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Accio或确认工具的操作配置、上架与维护步骤、允许自动执行的规则、异常与重复提交处理。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业务结果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约定商品的草稿或发布结果、维护前后记录、商品ID及状态回执、前台图文与规格检查。</w:t>
            </w:r>
          </w:p>
        </w:tc>
      </w:tr>
    </w:tbl>
    <w:p>
      <w:pPr>
        <w:spacing w:after="0"/>
      </w:pPr>
    </w:p>
    <w:p>
      <w:pPr>
        <w:pStyle w:val="Heading2"/>
      </w:pPr>
      <w:r>
        <w:t>建议试点及计量方式</w:t>
      </w:r>
    </w:p>
    <w:p>
      <w:r>
        <w:rPr>
          <w:b w:val="0"/>
        </w:rPr>
        <w:t>建议选1款资料完整、风险可控的商品，验证正常上架或既有链接维护。按店铺数、上新商品数、有效SKU、维护链接数与允许修改字段确认范围。平台必填信息必须有实际依据；实盘库存未接通时，不启用库存驱动的自动上下架。</w:t>
      </w:r>
    </w:p>
    <w:p>
      <w:pPr>
        <w:pStyle w:val="Heading2"/>
      </w:pPr>
      <w:r>
        <w:t>验收标准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824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检查对象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通过标准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对象与字段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全部约定商品及SKU映射有依据，未串款；写入字段与确认值一致。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草稿与发布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仅保存草稿的任务按草稿验收；约定正式上架的任务须审核通过且前台可访问，有正确购买入口。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图文与视频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前台图片、顺序、规格和已约定视频可用；确认价格、起订、库存与交期未发生意外变化。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维护与异常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约定维护动作有前后证据；重复触发不重复发布，状态不明先核实；能按保留前态恢复可恢复字段。</w:t>
            </w:r>
          </w:p>
        </w:tc>
      </w:tr>
    </w:tbl>
    <w:p>
      <w:pPr>
        <w:spacing w:after="0"/>
      </w:pPr>
    </w:p>
    <w:p>
      <w:r>
        <w:rPr>
          <w:b w:val="0"/>
        </w:rPr>
        <w:t>培训实操：受训人员独立核对一款资料、检查草稿、执行获准维护并读取结果。遇平台审核或资料缺失，能定位原因并登记下一步。批量操作前先通过单款验证。</w:t>
      </w:r>
    </w:p>
    <w:p>
      <w:pPr>
        <w:pStyle w:val="Heading1"/>
        <w:pageBreakBefore/>
      </w:pPr>
      <w:r>
        <w:t>五 经营监控与行业分析服务</w:t>
      </w:r>
    </w:p>
    <w:p>
      <w:pPr>
        <w:pStyle w:val="Heading2"/>
      </w:pPr>
      <w:r>
        <w:t>M04 经营监控与数据复盘</w:t>
      </w:r>
    </w:p>
    <w:p>
      <w:r>
        <w:rPr>
          <w:b w:val="0"/>
        </w:rPr>
        <w:t>建立商品与链接台账，采集实际可取得的经营指标，检查在售状态、媒体、规格及购买入口，生成日报、周报和异常待办。可接入指定内部消息渠道，并按确认频率推送。</w:t>
      </w:r>
    </w:p>
    <w:p>
      <w:r>
        <w:rPr>
          <w:b w:val="0"/>
        </w:rPr>
        <w:t>交付数据字典、来源与覆盖清单、采集和巡检配置、经营台账、报告模板、维护建议及处理记录。按店铺数、链接数、指标、采集频率、报告及收件渠道计量。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824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验收项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通过标准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采集与覆盖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首轮核对列表分页和总数，报告列出实际覆盖；统计周期、采集时间及来源可追溯。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数据与判断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未取得值记缺失，有依据的0才记0；同比或环比使用可比口径，样本不足明确标注。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持续运行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至少连续3个约定周期生成正确报告；异常、采集失败和重复触发有记录与处理。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推送与维护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约定收件人实际收到报告；完成一次异常处理或演练。未含消息推送的范围按本地报告验收。</w:t>
            </w:r>
          </w:p>
        </w:tc>
      </w:tr>
    </w:tbl>
    <w:p>
      <w:pPr>
        <w:spacing w:after="0"/>
      </w:pPr>
    </w:p>
    <w:p>
      <w:pPr>
        <w:pStyle w:val="Heading2"/>
      </w:pPr>
      <w:r>
        <w:t>M05 行业趋势与选品分析</w:t>
      </w:r>
    </w:p>
    <w:p>
      <w:r>
        <w:rPr>
          <w:b w:val="0"/>
        </w:rPr>
        <w:t>登记行业、平台、竞品及下游需求来源，结合企业可供产品和经营反馈，形成趋势判断与候选选品。分析结果进入人工确认和有限测试，再用实际曝光、询盘或成交反馈修正判断。</w:t>
      </w:r>
    </w:p>
    <w:p>
      <w:r>
        <w:rPr>
          <w:b w:val="0"/>
        </w:rPr>
        <w:t>交付来源登记表、约定品类和下游的分析报告、候选产品清单、验证动作与增量简报。按品类、地区、下游方向、更新频率及报告数量计量；数据订阅另行列项。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824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验收项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通过标准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来源与时效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每项关键结论标来源、日期、统计范围和缺口；转载去重，旧数据不作为当日新增。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分析与业务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区分平台估计、公开信号和本店实数；候选产品列需求依据、供给匹配、风险与下一步。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持续输出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首份完整报告及至少3个约定简报周期完成；无有效新增如实记录，可追查来源。</w:t>
            </w:r>
          </w:p>
        </w:tc>
      </w:tr>
    </w:tbl>
    <w:p>
      <w:pPr>
        <w:spacing w:after="0"/>
      </w:pPr>
    </w:p>
    <w:p>
      <w:r>
        <w:rPr>
          <w:b w:val="0"/>
        </w:rPr>
        <w:t>培训实操：运营人员复核一份日报并处理一个异常；分析人员完成一个候选方向的证据核查与测试建议。验收关注数据、分析和流程质量，销量及询盘变化作为观察指标持续复盘。</w:t>
      </w:r>
    </w:p>
    <w:p>
      <w:pPr>
        <w:pStyle w:val="Heading1"/>
        <w:pageBreakBefore/>
      </w:pPr>
      <w:r>
        <w:t>六 AI客服与知识库服务</w:t>
      </w:r>
    </w:p>
    <w:p>
      <w:r>
        <w:rPr>
          <w:b w:val="0"/>
        </w:rPr>
        <w:t>M06适用于产品咨询、批发采购问答和人工接待分流。先核准产品与交易规则，建立知识检索及人工接管流程，再验证真实接待入口。现有方案已进入知识库与接待测试，客户项目按实际检索和接待结果验收。</w:t>
      </w:r>
    </w:p>
    <w:p>
      <w:pPr>
        <w:pStyle w:val="Heading2"/>
      </w:pPr>
      <w:r>
        <w:t>服务工作与交付物</w:t>
      </w:r>
    </w:p>
    <w:p>
      <w:r>
        <w:rPr>
          <w:b w:val="0"/>
        </w:rPr>
        <w:t>整理企业资料、产品知识卡、FAQ及交易政策，区分批发、零售、样品和定制情形；配置角色、回答依据、未知问题与转人工条件。通过客户所用平台的实际入口测试知识调用、回答及人工接管。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824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交付项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交付内容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知识与规则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知识原文件、产品卡、FAQ、来源版本、角色配置、业务可答范围和待补资料。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接待流程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消息入口与接待配置、转人工规则、异常记录、知识更新与旧版处理步骤。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测试与培训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测试题及期望答案、实际检索和回答记录、人工接管证据、维护手册与实操记录。</w:t>
            </w:r>
          </w:p>
        </w:tc>
      </w:tr>
    </w:tbl>
    <w:p>
      <w:pPr>
        <w:spacing w:after="0"/>
      </w:pPr>
    </w:p>
    <w:p>
      <w:pPr>
        <w:pStyle w:val="Heading2"/>
      </w:pPr>
      <w:r>
        <w:t>建议试点及计量方式</w:t>
      </w:r>
    </w:p>
    <w:p>
      <w:r>
        <w:rPr>
          <w:b w:val="0"/>
        </w:rPr>
        <w:t>先限定一个渠道、一个业务方向和一组商品。按知识条目、商品款数、渠道数、接待意图和更新范围计量。客户负责人确认价格、起订、交期、样品、税运及售后；内部成本和凭证不进入买家可检索资料。客户跟进、主动营销及退款执行作为独立扩展项确认。</w:t>
      </w:r>
    </w:p>
    <w:p>
      <w:pPr>
        <w:pStyle w:val="Heading2"/>
      </w:pPr>
      <w:r>
        <w:t>验收标准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824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检查对象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通过标准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测试题集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建议不少于30题，由双方预先确认；涵盖已知问题、未知问题、冲突资料、边界条件和转人工。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回答质量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参考目标为总体正确率不低于90%；价格、起订、交期及售后等关键承诺题全部正确，不能编造。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检索与更新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能实际调用当前知识回答；版本更新后重新测试受影响问题。仅上传成功不算通过。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正式接待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在正式接待入口验证消息收发、授权范围和人工接管；至少完成1个真实授权会话或双方认可的可控会话。</w:t>
            </w:r>
          </w:p>
        </w:tc>
      </w:tr>
    </w:tbl>
    <w:p>
      <w:pPr>
        <w:spacing w:after="0"/>
      </w:pPr>
    </w:p>
    <w:p>
      <w:r>
        <w:rPr>
          <w:b w:val="0"/>
        </w:rPr>
        <w:t>评分以每题事先确认的期望答案为准，记录测试版本、环境和逐题结果。关键项失败不得按平均分通过。平台仅开放模拟入口时，只验收到模拟测试阶段，正式上线单独验收。培训要求受训人员独立更新一项知识、复测回答并完成转人工。</w:t>
      </w:r>
    </w:p>
    <w:p>
      <w:pPr>
        <w:pStyle w:val="Heading1"/>
        <w:pageBreakBefore/>
      </w:pPr>
      <w:r>
        <w:t>七 企业与品牌官网搭建服务</w:t>
      </w:r>
    </w:p>
    <w:p>
      <w:pPr/>
      <w:r>
        <w:t>M07将企业官网与品牌官网搭建作为一个独立业务节点。围绕企业介绍、产品与服务、案例作品及咨询入口，完成确认范围内的页面视觉、电脑与手机适配和功能搭建。</w:t>
      </w:r>
    </w:p>
    <w:p>
      <w:pPr>
        <w:pStyle w:val="Heading2"/>
      </w:pPr>
      <w:r>
        <w:t>服务范围与交付物</w:t>
      </w:r>
    </w:p>
    <w:p>
      <w:pPr/>
      <w:r>
        <w:t>启动前确认品牌素材、网站结构、页面数量、内容来源、所需功能及运行环境。交付网站源码、确认的页面和功能、部署配置、内容更新说明及交接记录。新增系统集成或扩大功能范围另行确认。</w:t>
      </w:r>
    </w:p>
    <w:p>
      <w:pPr>
        <w:pStyle w:val="Heading2"/>
      </w:pPr>
      <w:r>
        <w:t>培训实操与验收</w:t>
      </w:r>
    </w:p>
    <w:p>
      <w:pPr/>
      <w:r>
        <w:t>指定人员按照交接方式独立更新一次文案、案例或联系方式，并核查实际页面。按约定设备尺寸检查导航、页面、咨询或表单等功能，在确认的运行环境验证访问、更新及恢复，记录结果后验收。</w:t>
      </w:r>
    </w:p>
    <w:p>
      <w:pPr>
        <w:pStyle w:val="Heading2"/>
      </w:pPr>
      <w:r>
        <w:t>报价与运行费用</w:t>
      </w:r>
    </w:p>
    <w:p>
      <w:pPr/>
      <w:r>
        <w:t>标准报价18,000元／节点，沿用本方案首年免费维护及一年后统一升级维护规则。域名、服务器和其他第三方服务费用单独列明用途、预算和承担方；具体页面与功能范围在实施前确认。</w:t>
      </w:r>
    </w:p>
    <w:p>
      <w:pPr>
        <w:pStyle w:val="Heading1"/>
        <w:pageBreakBefore/>
      </w:pPr>
      <w:r>
        <w:t>八 社媒运营服务</w:t>
      </w:r>
    </w:p>
    <w:p>
      <w:r>
        <w:rPr>
          <w:b w:val="0"/>
        </w:rPr>
        <w:t>M08面向企业选定的国内与海外账号，负责热点与企业匹配、运营计划与排程、内容发布、评论回复引流及复盘。视频制作由M02承担；实现热点匹配、AI视频生产、发布与评论承接整套功能，须同时选择M02与M08两个独立节点。</w:t>
      </w:r>
    </w:p>
    <w:p>
      <w:r>
        <w:rPr>
          <w:b w:val="0"/>
        </w:rPr>
        <w:t>流程基础由我方负责人于2026年11月1日确认：国内抖音社媒运营已有完整跑通流程，来源为虾小二账号运营项目。本期优先复用该项目已有流程，不另建一套；复用时逐项核对操作入口、配置、发布与评论处理记录。新企业仍需确认产品资料、账号与权限，并在目标环境实际验收。海外按具体平台适配，不外推国内结果。</w:t>
      </w:r>
    </w:p>
    <w:p>
      <w:pPr>
        <w:pStyle w:val="Heading2"/>
      </w:pPr>
      <w:r>
        <w:t>热点到企业内容</w:t>
      </w:r>
    </w:p>
    <w:p>
      <w:r>
        <w:rPr>
          <w:b w:val="0"/>
        </w:rPr>
        <w:t>记录热点来源、时间、适用地区及热度信号，筛掉与业务无关或已过时的内容。结合企业可供产品、品牌定位、目标受众和真实卖点，写明选题关联、表达角度与行动入口。没有合适热点时使用约定的常规选题，不为追热度编造产品事实。</w:t>
      </w:r>
    </w:p>
    <w:p>
      <w:pPr>
        <w:pStyle w:val="Heading2"/>
      </w:pPr>
      <w:r>
        <w:t>运营计划与制作衔接</w:t>
      </w:r>
    </w:p>
    <w:p>
      <w:r>
        <w:rPr>
          <w:b w:val="0"/>
        </w:rPr>
        <w:t>M08把选题排入周计划或日历，逐条列明账号、受众、语言、内容形式、发布日期、责任人与素材要求，形成制作需求单交给M02。M02据此完成脚本分镜、素材生成或复用、剪辑、字幕、声音与封面；企业IP短剧、信息流及TVC的制作均归M02。</w:t>
      </w:r>
    </w:p>
    <w:p>
      <w:r>
        <w:rPr>
          <w:b w:val="0"/>
        </w:rPr>
        <w:t>每日更新企业IP短剧、信息流广告或TVC时，M08负责选题节奏、账号版本和排程，M02负责约定条数、语言、画幅及修改范围内的视频制作与声画检查。两节点共享内容编号，M08接收业务负责人确认的成片及封面后核对发布版本。海外内容同步确认当地表达、字幕与时区。</w:t>
      </w:r>
    </w:p>
    <w:p>
      <w:pPr>
        <w:pStyle w:val="Heading2"/>
      </w:pPr>
      <w:r>
        <w:t>发布排程与评论承接</w:t>
      </w:r>
    </w:p>
    <w:p>
      <w:r>
        <w:rPr>
          <w:b w:val="0"/>
        </w:rPr>
        <w:t>按账号权限、内容审核规则、当地时区和排程发布，通过平台状态、作品链接或回执核对结果。授权范围内的已审核内容可按计划自动发布；失败、审核中或状态不明的任务进入异常清单，先核实再重试，避免重复发布。每日排程以约定审核时限和可用素材为运行条件。</w:t>
      </w:r>
    </w:p>
    <w:p>
      <w:r>
        <w:rPr>
          <w:b w:val="0"/>
        </w:rPr>
        <w:t>为产品咨询、兴趣表达和采购意向配置评论回复规则，结合企业知识与上下文自主回复，并使用平台允许的主页、店铺或咨询入口承接。无依据的问题、投诉及超出已确认价格、交期或售后承诺的回复转人工。记录原评论、回复、引流去向与处理结果，不批量发送无关评论；私信和后续客户跟进如需纳入，单独写明范围。</w:t>
      </w:r>
    </w:p>
    <w:p>
      <w:pPr>
        <w:pStyle w:val="Heading2"/>
      </w:pPr>
      <w:r>
        <w:t>复盘与员工接续</w:t>
      </w:r>
    </w:p>
    <w:p>
      <w:r>
        <w:rPr>
          <w:b w:val="0"/>
        </w:rPr>
        <w:t>按相同统计口径记录发布、播放、互动、主页访问和实际可取得的咨询数据，区分缺失值与0，复盘选题、内容形式、发布时间和评论承接。指定员工能调整日历、核对成片、接管评论、处理失败并暂停或恢复排程。曝光、询盘和成交作为观察指标，不承诺固定收益。</w:t>
      </w:r>
    </w:p>
    <w:p>
      <w:pPr>
        <w:pStyle w:val="Heading2"/>
        <w:pageBreakBefore/>
      </w:pPr>
      <w:r>
        <w:t>M08 交付范围与验收</w:t>
      </w:r>
    </w:p>
    <w:p>
      <w:pPr>
        <w:pStyle w:val="Heading2"/>
      </w:pPr>
      <w:r>
        <w:t>平台与账号范围</w:t>
      </w:r>
    </w:p>
    <w:p>
      <w:r>
        <w:rPr>
          <w:b w:val="0"/>
        </w:rPr>
        <w:t>国内抖音按已有流程迁移复用；其他国内及海外平台按账号、地区、语言和实际权限适配，登记“可执行、待验证、需人工接续”。逐项确认发布与评论能力，平台不支持的动作列明人工步骤与验收阶段；不把抖音结果外推为所有平台均已打通。</w:t>
      </w:r>
    </w:p>
    <w:p>
      <w:pPr>
        <w:pStyle w:val="Heading2"/>
      </w:pPr>
      <w:r>
        <w:t>交付清单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824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交付项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交付内容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账号与业务资料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平台、账号、地区、语言和权限清单；产品事实、品牌定位、受众与选题依据。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运营计划与素材台账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热点匹配记录、内容日历与制作需求单；从M02接收的已审核成片、字幕及封面的版本索引与排程记录。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发布与评论流程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国内抖音既有流程的复用清单与操作入口；目标账号的时区、排程、审核及发布回执，评论、引流、转人工和重复处理规则。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运营与人员交接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数据口径与复盘报告、异常清单、操作及暂停恢复手册、员工实操与逐项验收记录。</w:t>
            </w:r>
          </w:p>
        </w:tc>
      </w:tr>
    </w:tbl>
    <w:p>
      <w:pPr>
        <w:pStyle w:val="Heading2"/>
      </w:pPr>
      <w:r>
        <w:t>建议试点与计量方式</w:t>
      </w:r>
    </w:p>
    <w:p>
      <w:r>
        <w:rPr>
          <w:b w:val="0"/>
        </w:rPr>
        <w:t>完整链路先以M02与M08协作，为一个账号、一种形式和一个业务方向跑通样本，再扩展。M08按平台账号数、地区语言、运行周期、更新频次、评论时段和人工接续计量；M02另列视频条数、时长、画幅、语言与修改轮次。两节点各按18,000元计费，标准合计36,000元。</w:t>
      </w:r>
    </w:p>
    <w:p>
      <w:pPr>
        <w:pStyle w:val="Heading2"/>
      </w:pPr>
      <w:r>
        <w:t>验收标准</w:t>
      </w:r>
    </w:p>
    <w:p>
      <w:r>
        <w:rPr>
          <w:b w:val="0"/>
        </w:rPr>
        <w:t>范围与衔接：M08的账号、地区语言、计划频次和评论规则逐项对应；M02按视频制作标准验收成片。两节点的选题、制作需求、已审核成果及发布记录按内容编号关联，确认商品事实和选用版本。</w:t>
      </w:r>
    </w:p>
    <w:p>
      <w:r>
        <w:rPr>
          <w:b w:val="0"/>
        </w:rPr>
        <w:t>发布与持续运行：每个约定账号在真实授权入口验证发布及评论处理，至少连续完成3个约定周期；日更范围按日登记计划、执行与异常。已发布须有可核对的作品链接或平台回执，排队、审核中、草稿或仅生成成功不记为正式发布完成。</w:t>
      </w:r>
    </w:p>
    <w:p>
      <w:r>
        <w:rPr>
          <w:b w:val="0"/>
        </w:rPr>
        <w:t>评论与交接：测试产品咨询、有效意向、未知问题、投诉及转人工；回复有依据、引流入口可用，无重复回复。完成一次发布失败或状态不明的核实处理及人工接管演练，员工独立完成一次排程调整、结果核对和评论接续。</w:t>
      </w:r>
    </w:p>
    <w:p>
      <w:r>
        <w:rPr>
          <w:b w:val="0"/>
        </w:rPr>
        <w:t>播放、线索及销量按可比周期观察，不承诺固定收益。模拟或手工入口按实际范围验收；正式发布与自主评论经客户授权及验证后启用。投流的预算和动作另行确认，不随排程自动开启。</w:t>
      </w:r>
    </w:p>
    <w:p>
      <w:pPr>
        <w:pStyle w:val="Heading1"/>
        <w:pageBreakBefore/>
      </w:pPr>
      <w:r>
        <w:t>九 培训安排与岗位考核</w:t>
      </w:r>
    </w:p>
    <w:p>
      <w:r>
        <w:rPr>
          <w:b w:val="0"/>
        </w:rPr>
        <w:t>培训嵌入实际项目，用企业自有商品、素材和账号环境练习。建议采用“讲解与演示约三分之一、员工操作约三分之二”的安排，每次课留下练习成果和问题记录。</w:t>
      </w:r>
    </w:p>
    <w:p>
      <w:pPr>
        <w:pStyle w:val="Heading2"/>
      </w:pPr>
      <w:r>
        <w:t>课时与安排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5102"/>
        <w:gridCol w:w="2835"/>
      </w:tblGrid>
      <w:tr>
        <w:trPr>
          <w:cantSplit/>
          <w:tblHeader/>
        </w:trPr>
        <w:tc>
          <w:tcPr>
            <w:tcW w:type="dxa" w:w="170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/>
                <w:sz w:val="19"/>
              </w:rPr>
              <w:t>课程</w:t>
            </w:r>
          </w:p>
        </w:tc>
        <w:tc>
          <w:tcPr>
            <w:tcW w:type="dxa" w:w="510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对象与内容</w:t>
            </w:r>
          </w:p>
        </w:tc>
        <w:tc>
          <w:tcPr>
            <w:tcW w:type="dxa" w:w="28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建议课时及时间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基础使用</w:t>
            </w:r>
          </w:p>
        </w:tc>
        <w:tc>
          <w:tcPr>
            <w:tcW w:type="dxa" w:w="510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项目负责人及执行人员；任务描述、资料整理、事实核对、授权和费用记录。</w:t>
            </w:r>
          </w:p>
        </w:tc>
        <w:tc>
          <w:tcPr>
            <w:tcW w:type="dxa" w:w="28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2小时，启动及首样阶段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M01套图</w:t>
            </w:r>
          </w:p>
        </w:tc>
        <w:tc>
          <w:tcPr>
            <w:tcW w:type="dxa" w:w="510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设计或商品人员；页面策划、母图确认、逐图检查、版本与打包。</w:t>
            </w:r>
          </w:p>
        </w:tc>
        <w:tc>
          <w:tcPr>
            <w:tcW w:type="dxa" w:w="28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2小时，样板套图后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M02视频</w:t>
            </w:r>
          </w:p>
        </w:tc>
        <w:tc>
          <w:tcPr>
            <w:tcW w:type="dxa" w:w="510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内容人员；参考拆解、分镜、素材复用、字幕剪辑与完整视听验收。</w:t>
            </w:r>
          </w:p>
        </w:tc>
        <w:tc>
          <w:tcPr>
            <w:tcW w:type="dxa" w:w="28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2小时，样片后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M03上架</w:t>
            </w:r>
          </w:p>
        </w:tc>
        <w:tc>
          <w:tcPr>
            <w:tcW w:type="dxa" w:w="510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运营人员；商品与SKU映射、草稿、发布回读及维护恢复。</w:t>
            </w:r>
          </w:p>
        </w:tc>
        <w:tc>
          <w:tcPr>
            <w:tcW w:type="dxa" w:w="28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2小时，单款验证后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M04监控</w:t>
            </w:r>
          </w:p>
        </w:tc>
        <w:tc>
          <w:tcPr>
            <w:tcW w:type="dxa" w:w="510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运营及负责人；指标口径、日报核对、异常处理和周期任务。</w:t>
            </w:r>
          </w:p>
        </w:tc>
        <w:tc>
          <w:tcPr>
            <w:tcW w:type="dxa" w:w="28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2小时，首轮报告后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M05分析</w:t>
            </w:r>
          </w:p>
        </w:tc>
        <w:tc>
          <w:tcPr>
            <w:tcW w:type="dxa" w:w="510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运营或选品人员；来源核查、下游拆解、候选排序与验证设计。</w:t>
            </w:r>
          </w:p>
        </w:tc>
        <w:tc>
          <w:tcPr>
            <w:tcW w:type="dxa" w:w="28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2小时，首份分析后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M06客服</w:t>
            </w:r>
          </w:p>
        </w:tc>
        <w:tc>
          <w:tcPr>
            <w:tcW w:type="dxa" w:w="510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客服及业务负责人；知识更新、边界回答、测试与人工接管。</w:t>
            </w:r>
          </w:p>
        </w:tc>
        <w:tc>
          <w:tcPr>
            <w:tcW w:type="dxa" w:w="28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2小时，接待测试阶段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企业／品牌官网搭建</w:t>
            </w:r>
          </w:p>
        </w:tc>
        <w:tc>
          <w:tcPr>
            <w:tcW w:type="dxa" w:w="510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品牌或运营人员；更新文案、案例及联系方式，检查网站访问与咨询入口。</w:t>
            </w:r>
          </w:p>
        </w:tc>
        <w:tc>
          <w:tcPr>
            <w:tcW w:type="dxa" w:w="28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2小时，官网可操作版本完成后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M08社媒运营</w:t>
            </w:r>
          </w:p>
        </w:tc>
        <w:tc>
          <w:tcPr>
            <w:tcW w:type="dxa" w:w="510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运营人员；热点匹配、制作需求衔接、排程、评论处理、复盘与人工接管。</w:t>
            </w:r>
          </w:p>
        </w:tc>
        <w:tc>
          <w:tcPr>
            <w:tcW w:type="dxa" w:w="28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2小时，社媒运营试运行后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交接实操</w:t>
            </w:r>
          </w:p>
        </w:tc>
        <w:tc>
          <w:tcPr>
            <w:tcW w:type="dxa" w:w="510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负责人及各岗位；独立任务、故障定位、暂停恢复与交接检查。</w:t>
            </w:r>
          </w:p>
        </w:tc>
        <w:tc>
          <w:tcPr>
            <w:tcW w:type="dxa" w:w="28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2小时，验收前</w:t>
            </w:r>
          </w:p>
        </w:tc>
      </w:tr>
    </w:tbl>
    <w:p>
      <w:pPr>
        <w:spacing w:after="0"/>
      </w:pPr>
    </w:p>
    <w:p>
      <w:r>
        <w:rPr>
          <w:b w:val="0"/>
        </w:rPr>
        <w:t>基础与交接课合计4小时，每选一个节点增加2小时；八个节点共20小时。M02与M08同时选用时，建议合计8小时，包含基础与交接4小时、两个节点各2小时。人数、形式、补训及录制按范围单确认，范围外培训另议。</w:t>
      </w:r>
    </w:p>
    <w:p>
      <w:pPr>
        <w:pStyle w:val="Heading2"/>
      </w:pPr>
      <w:r>
        <w:t>岗位考核</w:t>
      </w:r>
    </w:p>
    <w:p>
      <w:r>
        <w:rPr>
          <w:b w:val="0"/>
        </w:rPr>
        <w:t>每个已选节点至少安排1名指定人员独立完成代表任务。我方可答疑，关键步骤由员工完成；记录资料核对、操作、结果检查和异常处理情况，价格与商品身份等关键项必须正确。</w:t>
      </w:r>
    </w:p>
    <w:p>
      <w:r>
        <w:rPr>
          <w:b w:val="0"/>
        </w:rPr>
        <w:t>未通过项安排复练与复测；签到或观看演示不能替代实操。交付课件、操作手册、练习成果及考核记录，双方同意时提供录屏。</w:t>
      </w:r>
    </w:p>
    <w:p>
      <w:pPr>
        <w:pStyle w:val="Heading1"/>
        <w:pageBreakBefore/>
      </w:pPr>
      <w:r>
        <w:t>十 验收方法与交付清单</w:t>
      </w:r>
    </w:p>
    <w:p>
      <w:pPr>
        <w:pStyle w:val="Heading2"/>
      </w:pPr>
      <w:r>
        <w:t>验收如何进行</w:t>
      </w:r>
    </w:p>
    <w:p>
      <w:r>
        <w:rPr>
          <w:b w:val="0"/>
        </w:rPr>
        <w:t>启动时确认样本、数量、指标、测试环境和业务审核人；首样先验收，再验收范围内全部约定交付。每项记录“通过、待整改或不适用”，注明版本、证据、日期与双方负责人。模块可独立验收；跨模块项目还需验证产品、SKU、素材与链接关联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824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验收层面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共同要求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范围完整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约定商品、文件、链接、报告、知识及配置逐项对应；缺项显式列出。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内容正确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产品和经营事实有来源；业务负责人确认视觉、话术和交易条件。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运行可用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在客户目标环境中实际执行并读取结果；周期任务完成至少3个约定周期。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异常可处理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完成1次适用的断线、失败、重复触发或恢复测试；不为测试破坏真实业务。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人员可接续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指定人员完成各已选模块的代表实操，能查结果、定位问题并暂停或恢复任务。</w:t>
            </w:r>
          </w:p>
        </w:tc>
      </w:tr>
    </w:tbl>
    <w:p>
      <w:pPr>
        <w:spacing w:after="0"/>
      </w:pPr>
    </w:p>
    <w:p>
      <w:pPr>
        <w:pStyle w:val="Heading2"/>
      </w:pPr>
      <w:r>
        <w:t>最终交付包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824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类别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内容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范围与业务资料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确认范围、产品及SKU或链接台账、事实来源、资料缺口及版本。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流程与配置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实际采用的工作流、工具和环境说明、任务规则、可调整参数及配置备份。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业务成果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已选模块的图片、视频、发布回执、数据报告、分析清单或知识库。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操作与异常手册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日常操作、审核、更新、费用记录、常见问题、暂停恢复和备份方法。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培训与验收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课件、练习成果、考核结果、逐项验收表及遗留事项处理安排。</w:t>
            </w:r>
          </w:p>
        </w:tc>
      </w:tr>
    </w:tbl>
    <w:p>
      <w:pPr>
        <w:spacing w:after="0"/>
      </w:pPr>
    </w:p>
    <w:p>
      <w:r>
        <w:rPr>
          <w:b w:val="0"/>
        </w:rPr>
        <w:t>账号凭证由企业在指定设备安全配置，不写入通用文档或交付压缩包。交付目录中区分原始资料、工作文件、当前选用成果和历史版本。</w:t>
      </w:r>
    </w:p>
    <w:p>
      <w:pPr>
        <w:pStyle w:val="Heading2"/>
      </w:pPr>
      <w:r>
        <w:t>整改与结项</w:t>
      </w:r>
    </w:p>
    <w:p>
      <w:r>
        <w:rPr>
          <w:b w:val="0"/>
        </w:rPr>
        <w:t>未通过项明确问题、责任人、依赖和复测时间；关键业务错误或正式接待未验证的模块不能标记完成。可独立使用的部分按双方确认范围分阶段验收，剩余事项保留。只有双方明确确认具体交付，才记录对应部分通过。</w:t>
      </w:r>
    </w:p>
    <w:p>
      <w:pPr>
        <w:pStyle w:val="Heading1"/>
        <w:pageBreakBefore/>
      </w:pPr>
      <w:r>
        <w:t>十一 节点报价与维护规则</w:t>
      </w:r>
    </w:p>
    <w:p>
      <w:r>
        <w:rPr>
          <w:b w:val="0"/>
        </w:rPr>
        <w:t>每个独立业务节点标准报价18,000元，支持根据企业的业务流程、商品与服务、岗位分工及现有工具进行差异化定制。节点范围、交付数量、培训安排及验收标准在实施前确认。</w:t>
      </w:r>
    </w:p>
    <w:p>
      <w:pPr>
        <w:pStyle w:val="Heading2"/>
      </w:pPr>
      <w:r>
        <w:t>如何确认计费节点</w:t>
      </w:r>
    </w:p>
    <w:p>
      <w:r>
        <w:rPr>
          <w:b w:val="0"/>
        </w:rPr>
        <w:t>本方案M01至M08按独立业务节点选配。M02视频制作与复刻、M08社媒运营分别计费，各18,000元；实现整套功能须同时选用，标准合计36,000元。M08不含视频制作，不能替代M02。节点内部的资料、配置、测试、约定培训及交接不重复计费，具体范围写入确认单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721"/>
        <w:gridCol w:w="4535"/>
      </w:tblGrid>
      <w:tr>
        <w:trPr>
          <w:cantSplit/>
          <w:tblHeader/>
        </w:trPr>
        <w:tc>
          <w:tcPr>
            <w:tcW w:type="dxa" w:w="238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/>
                <w:sz w:val="19"/>
              </w:rPr>
              <w:t>服务项目</w:t>
            </w:r>
          </w:p>
        </w:tc>
        <w:tc>
          <w:tcPr>
            <w:tcW w:type="dxa" w:w="272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统一收费标准</w:t>
            </w:r>
          </w:p>
        </w:tc>
        <w:tc>
          <w:tcPr>
            <w:tcW w:type="dxa" w:w="45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适用范围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节点搭建与定制</w:t>
            </w:r>
          </w:p>
        </w:tc>
        <w:tc>
          <w:tcPr>
            <w:tcW w:type="dxa" w:w="272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18,000元／节点</w:t>
            </w:r>
          </w:p>
        </w:tc>
        <w:tc>
          <w:tcPr>
            <w:tcW w:type="dxa" w:w="45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包含确认范围的流程设计、差异化配置、样本验证、培训及交接。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首年维护</w:t>
            </w:r>
          </w:p>
        </w:tc>
        <w:tc>
          <w:tcPr>
            <w:tcW w:type="dxa" w:w="272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免费</w:t>
            </w:r>
          </w:p>
        </w:tc>
        <w:tc>
          <w:tcPr>
            <w:tcW w:type="dxa" w:w="45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自对应节点验收通过之日起一年，维护已交付范围。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一年后节点升级维护</w:t>
            </w:r>
          </w:p>
        </w:tc>
        <w:tc>
          <w:tcPr>
            <w:tcW w:type="dxa" w:w="272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800元／节点／次</w:t>
            </w:r>
          </w:p>
        </w:tc>
        <w:tc>
          <w:tcPr>
            <w:tcW w:type="dxa" w:w="45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按本次实际涉及的节点计费；节点数量在工单中列明。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一年后串联系统整体升级维护</w:t>
            </w:r>
          </w:p>
        </w:tc>
        <w:tc>
          <w:tcPr>
            <w:tcW w:type="dxa" w:w="2721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另加800元／次</w:t>
            </w:r>
          </w:p>
        </w:tc>
        <w:tc>
          <w:tcPr>
            <w:tcW w:type="dxa" w:w="4535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在节点费用基础上，增加节点之间的联动、整体升级和串联验证费用。</w:t>
            </w:r>
          </w:p>
        </w:tc>
      </w:tr>
    </w:tbl>
    <w:p>
      <w:pPr>
        <w:spacing w:after="0"/>
      </w:pPr>
    </w:p>
    <w:p>
      <w:pPr>
        <w:pStyle w:val="Heading2"/>
      </w:pPr>
      <w:r>
        <w:t>维护范围与计费举例</w:t>
      </w:r>
    </w:p>
    <w:p>
      <w:r>
        <w:rPr>
          <w:b w:val="0"/>
        </w:rPr>
        <w:t>首年免费维护包含已交付节点的故障排查、配置与规则修正、恢复指导、知识更新，以及交付范围内随企业业务差异进行的维护调整。新增独立节点或扩大原约定业务范围，另行确认服务内容。</w:t>
      </w:r>
    </w:p>
    <w:p>
      <w:r>
        <w:rPr>
          <w:b w:val="0"/>
        </w:rPr>
        <w:t>一年后的单节点升级维护为800元／次。串联节点整体升级维护按“本次涉及的节点数×800元＋系统化升级维护费800元”计费；仅维护其中一个节点、未涉及串联系统整体升级时，不加收系统化费用。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3402"/>
        <w:gridCol w:w="2268"/>
      </w:tblGrid>
      <w:tr>
        <w:trPr>
          <w:cantSplit/>
          <w:tblHeader/>
        </w:trPr>
        <w:tc>
          <w:tcPr>
            <w:tcW w:type="dxa" w:w="3969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/>
                <w:sz w:val="19"/>
              </w:rPr>
              <w:t>一年后的升级维护情形</w:t>
            </w:r>
          </w:p>
        </w:tc>
        <w:tc>
          <w:tcPr>
            <w:tcW w:type="dxa" w:w="340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费用计算</w:t>
            </w:r>
          </w:p>
        </w:tc>
        <w:tc>
          <w:tcPr>
            <w:tcW w:type="dxa" w:w="226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合计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单独维护1个节点</w:t>
            </w:r>
          </w:p>
        </w:tc>
        <w:tc>
          <w:tcPr>
            <w:tcW w:type="dxa" w:w="340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1×800元</w:t>
            </w:r>
          </w:p>
        </w:tc>
        <w:tc>
          <w:tcPr>
            <w:tcW w:type="dxa" w:w="226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800元／次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整体升级2个串联节点</w:t>
            </w:r>
          </w:p>
        </w:tc>
        <w:tc>
          <w:tcPr>
            <w:tcW w:type="dxa" w:w="340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2×800元＋800元</w:t>
            </w:r>
          </w:p>
        </w:tc>
        <w:tc>
          <w:tcPr>
            <w:tcW w:type="dxa" w:w="226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2,400元／次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  <w:jc w:val="center"/>
            </w:pPr>
            <w:r>
              <w:rPr>
                <w:b w:val="0"/>
                <w:sz w:val="19"/>
              </w:rPr>
              <w:t>整体升级3个串联节点</w:t>
            </w:r>
          </w:p>
        </w:tc>
        <w:tc>
          <w:tcPr>
            <w:tcW w:type="dxa" w:w="3402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3×800元＋800元</w:t>
            </w:r>
          </w:p>
        </w:tc>
        <w:tc>
          <w:tcPr>
            <w:tcW w:type="dxa" w:w="2268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3,200元／次</w:t>
            </w:r>
          </w:p>
        </w:tc>
      </w:tr>
    </w:tbl>
    <w:p>
      <w:pPr>
        <w:spacing w:after="0"/>
      </w:pPr>
    </w:p>
    <w:p>
      <w:r>
        <w:rPr>
          <w:b w:val="0"/>
        </w:rPr>
        <w:t>一次计费对应一张确认范围的维护升级工单，记录涉及节点、处理内容、费用和验收结果；同一工单内为达到约定验收标准所做的整改与复测不重复计费。模型、平台会员、数据订阅和云服务等第三方费用独立列项。</w:t>
      </w:r>
    </w:p>
    <w:p>
      <w:pPr>
        <w:pStyle w:val="Heading1"/>
        <w:pageBreakBefore/>
      </w:pPr>
      <w:r>
        <w:t>十二 项目配置与服务效果</w:t>
      </w:r>
    </w:p>
    <w:p>
      <w:pPr>
        <w:pStyle w:val="Heading2"/>
      </w:pPr>
      <w:r>
        <w:t>每家企业填写一份范围确认单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824"/>
      </w:tblGrid>
      <w:tr>
        <w:trPr>
          <w:cantSplit/>
          <w:tblHeader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确认项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DCE8E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/>
                <w:sz w:val="19"/>
              </w:rPr>
              <w:t>需要写入的内容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企业与负责人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服务企业、项目负责人、业务审核人、执行人员和异常联系人。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节点与业务定制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节点清单及数量、对应M01至M08、企业特有流程及工具适配；完整社媒视频链路须同时选M02与M08，分别计费。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数量与成果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店铺、商品SKU、图片页数、视频条数、链接数、分析及客服意图；M08逐账号列明地区、语言、内容形式、更新频次和评论处理范围。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运行与资料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目标电脑、运行时段、可用账号、资料来源、外部数据与工具条件。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培训与验收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受训人员、课时、形式、补训、成果规格、测试样本、质量目标及双方验收人。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执行与费用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5F8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自动任务和可改字段；节点数×18,000元标准报价、确认成交价、第三方预算及付款安排。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社媒运行规则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目标平台与账号、时区与排程、审核与可自动发布范围、评论话术及引流入口、异常转人工和员工接续。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维护与串联</w:t>
            </w:r>
          </w:p>
        </w:tc>
        <w:tc>
          <w:tcPr>
            <w:tcW w:type="dxa" w:w="7824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80" w:lineRule="exact"/>
            </w:pPr>
            <w:r>
              <w:rPr>
                <w:b w:val="0"/>
                <w:sz w:val="19"/>
              </w:rPr>
              <w:t>各节点验收日及首年免费维护截止日；串联关系、后续工单涉及节点和系统化维护范围。</w:t>
            </w:r>
          </w:p>
        </w:tc>
      </w:tr>
    </w:tbl>
    <w:p>
      <w:pPr>
        <w:spacing w:after="0"/>
      </w:pPr>
    </w:p>
    <w:p>
      <w:pPr>
        <w:pStyle w:val="Heading2"/>
      </w:pPr>
      <w:r>
        <w:t>交付与维护如何衔接</w:t>
      </w:r>
    </w:p>
    <w:p>
      <w:r>
        <w:rPr>
          <w:b w:val="0"/>
        </w:rPr>
        <w:t>节点验收时交付实际流程、业务成果、配置备份、操作与异常手册、培训和验收记录，并登记免费维护期限。存在串联关系的项目同时记录节点间的数据、素材及任务依赖，便于后续明确单节点调整或系统整体升级的范围。</w:t>
      </w:r>
    </w:p>
    <w:p>
      <w:r>
        <w:rPr>
          <w:b w:val="0"/>
        </w:rPr>
        <w:t>服务时段、响应安排和付款节点在项目范围单中确认。节点标准报价、首年免费维护及一年后统一升级维护收费按本方案执行；第三方服务费用单独说明用途、预算和承担方。</w:t>
      </w:r>
    </w:p>
    <w:p>
      <w:pPr>
        <w:pStyle w:val="Heading2"/>
      </w:pPr>
      <w:r>
        <w:t>用实际数据复盘服务效果</w:t>
      </w:r>
    </w:p>
    <w:p>
      <w:r>
        <w:rPr>
          <w:b w:val="0"/>
        </w:rPr>
        <w:t>实施前后使用同类任务记录人工操作时间、处理数量、返工次数、费用和质量结果；周期任务记录计划次数、成功次数与异常原因。减少的工时和成本以可核对记录计算，启动时不预设固定降本比例。</w:t>
      </w:r>
    </w:p>
    <w:p>
      <w:r>
        <w:rPr>
          <w:b w:val="0"/>
        </w:rPr>
        <w:t>曝光、询盘、成交等经营指标在相同统计口径和可比周期下持续观察，结合商品、价格和流量变化解释。流程交付按约定成果、运行和人员能力验收，经营效果另作阶段复盘。</w:t>
      </w:r>
    </w:p>
    <w:sectPr w:rsidR="00FC693F" w:rsidRPr="0006063C" w:rsidSect="00034616">
      <w:footerReference w:type="default" r:id="rId9"/>
      <w:pgSz w:w="11906" w:h="16838"/>
      <w:pgMar w:top="964" w:right="1134" w:bottom="935" w:left="1134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企业AI赋能服务方案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0" w:lineRule="exact" w:after="100"/>
    </w:pPr>
    <w:rPr>
      <w:rFonts w:ascii="Noto Sans CJK SC" w:hAnsi="Noto Sans CJK SC" w:eastAsia="Noto Sans CJK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40" w:line="480" w:lineRule="exact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34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360" w:lineRule="exact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680" w:lineRule="exact"/>
      <w:contextualSpacing/>
    </w:pPr>
    <w:rPr>
      <w:rFonts w:asciiTheme="majorHAnsi" w:eastAsiaTheme="majorEastAsia" w:hAnsiTheme="majorHAnsi" w:cstheme="majorBidi" w:ascii="Noto Sans CJK SC" w:hAnsi="Noto Sans CJK SC" w:eastAsia="Noto Sans CJK SC"/>
      <w:color w:val="000000"/>
      <w:spacing w:val="5"/>
      <w:kern w:val="28"/>
      <w:sz w:val="5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80"/>
    </w:pPr>
    <w:rPr>
      <w:rFonts w:asciiTheme="majorHAnsi" w:eastAsiaTheme="majorEastAsia" w:hAnsiTheme="majorHAnsi" w:cstheme="majorBidi" w:ascii="Noto Sans CJK SC" w:hAnsi="Noto Sans CJK SC" w:eastAsia="Noto Sans CJK SC"/>
      <w:i/>
      <w:iCs/>
      <w:color w:val="000000"/>
      <w:spacing w:val="15"/>
      <w:sz w:val="22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企业AI赋能服务方案</dc:title>
  <dc:subject>业务流程搭建 岗位培训 交付验收</dc:subject>
  <dc:creator>虾小二Codex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